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A8C" w:rsidRDefault="008A3A8C" w:rsidP="008A3A8C">
      <w:pPr>
        <w:jc w:val="center"/>
        <w:rPr>
          <w:rFonts w:ascii="Times New Roman" w:hAnsi="Times New Roman"/>
          <w:b/>
          <w:sz w:val="40"/>
        </w:rPr>
      </w:pPr>
      <w:r>
        <w:rPr>
          <w:rFonts w:ascii="Times New Roman" w:hAnsi="Times New Roman"/>
          <w:b/>
          <w:sz w:val="40"/>
        </w:rPr>
        <w:t>Block 1</w:t>
      </w:r>
      <w:r w:rsidRPr="00287BAD">
        <w:rPr>
          <w:rFonts w:ascii="Times New Roman" w:hAnsi="Times New Roman"/>
          <w:b/>
          <w:sz w:val="40"/>
        </w:rPr>
        <w:t xml:space="preserve"> </w:t>
      </w:r>
      <w:r>
        <w:rPr>
          <w:rFonts w:ascii="Times New Roman" w:hAnsi="Times New Roman"/>
          <w:b/>
          <w:sz w:val="40"/>
        </w:rPr>
        <w:t xml:space="preserve">Beginning Theatre </w:t>
      </w:r>
      <w:r w:rsidRPr="00287BAD">
        <w:rPr>
          <w:rFonts w:ascii="Times New Roman" w:hAnsi="Times New Roman"/>
          <w:b/>
          <w:sz w:val="40"/>
        </w:rPr>
        <w:t>Formati</w:t>
      </w:r>
      <w:r>
        <w:rPr>
          <w:rFonts w:ascii="Times New Roman" w:hAnsi="Times New Roman"/>
          <w:b/>
          <w:sz w:val="40"/>
        </w:rPr>
        <w:t>ve Assessment</w:t>
      </w:r>
    </w:p>
    <w:p w:rsidR="008A3A8C" w:rsidRPr="00C604D0" w:rsidRDefault="008A3A8C" w:rsidP="008A3A8C">
      <w:pPr>
        <w:rPr>
          <w:rFonts w:ascii="Times New Roman" w:hAnsi="Times New Roman"/>
          <w:sz w:val="16"/>
        </w:rPr>
      </w:pPr>
    </w:p>
    <w:p w:rsidR="008A3A8C" w:rsidRPr="00187252" w:rsidRDefault="008A3A8C" w:rsidP="008A3A8C">
      <w:pPr>
        <w:rPr>
          <w:rFonts w:ascii="Times New Roman" w:hAnsi="Times New Roman"/>
          <w:i/>
        </w:rPr>
      </w:pPr>
      <w:r w:rsidRPr="00187252">
        <w:rPr>
          <w:rFonts w:ascii="Times New Roman" w:hAnsi="Times New Roman"/>
          <w:i/>
        </w:rPr>
        <w:t>Match the word with the definition by writing the letter of the definition in the first column that matches the word in the second column.</w:t>
      </w:r>
    </w:p>
    <w:p w:rsidR="008A3A8C" w:rsidRPr="00202CEF" w:rsidRDefault="008A3A8C" w:rsidP="008A3A8C">
      <w:pPr>
        <w:rPr>
          <w:rFonts w:ascii="Times New Roman" w:hAnsi="Times New Roman"/>
          <w:sz w:val="16"/>
        </w:rPr>
      </w:pPr>
    </w:p>
    <w:p w:rsidR="008A3A8C" w:rsidRPr="00C604D0" w:rsidRDefault="008A3A8C" w:rsidP="008A3A8C">
      <w:pPr>
        <w:rPr>
          <w:rFonts w:ascii="Times New Roman" w:hAnsi="Times New Roman"/>
          <w:b/>
        </w:rPr>
      </w:pPr>
      <w:r w:rsidRPr="00C604D0">
        <w:rPr>
          <w:rFonts w:ascii="Times New Roman" w:hAnsi="Times New Roman"/>
          <w:b/>
        </w:rPr>
        <w:t>Plot Structure</w:t>
      </w:r>
    </w:p>
    <w:tbl>
      <w:tblPr>
        <w:tblStyle w:val="TableGrid"/>
        <w:tblW w:w="10494" w:type="dxa"/>
        <w:tblLook w:val="00A0" w:firstRow="1" w:lastRow="0" w:firstColumn="1" w:lastColumn="0" w:noHBand="0" w:noVBand="0"/>
      </w:tblPr>
      <w:tblGrid>
        <w:gridCol w:w="3073"/>
        <w:gridCol w:w="7421"/>
      </w:tblGrid>
      <w:tr w:rsidR="008A3A8C" w:rsidRPr="00287BAD" w:rsidTr="008A3A8C">
        <w:trPr>
          <w:trHeight w:val="245"/>
        </w:trPr>
        <w:tc>
          <w:tcPr>
            <w:tcW w:w="3073" w:type="dxa"/>
          </w:tcPr>
          <w:p w:rsidR="008A3A8C" w:rsidRPr="00287BAD" w:rsidRDefault="008A3A8C" w:rsidP="00663B2D">
            <w:pPr>
              <w:jc w:val="center"/>
              <w:rPr>
                <w:rFonts w:ascii="Times New Roman" w:hAnsi="Times New Roman"/>
              </w:rPr>
            </w:pPr>
            <w:r w:rsidRPr="00287BAD">
              <w:rPr>
                <w:rFonts w:ascii="Times New Roman" w:hAnsi="Times New Roman"/>
              </w:rPr>
              <w:t>WORD</w:t>
            </w:r>
          </w:p>
        </w:tc>
        <w:tc>
          <w:tcPr>
            <w:tcW w:w="7421" w:type="dxa"/>
          </w:tcPr>
          <w:p w:rsidR="008A3A8C" w:rsidRPr="00287BAD" w:rsidRDefault="008A3A8C" w:rsidP="00663B2D">
            <w:pPr>
              <w:jc w:val="center"/>
              <w:rPr>
                <w:rFonts w:ascii="Times New Roman" w:hAnsi="Times New Roman"/>
              </w:rPr>
            </w:pPr>
            <w:r w:rsidRPr="00287BAD">
              <w:rPr>
                <w:rFonts w:ascii="Times New Roman" w:hAnsi="Times New Roman"/>
              </w:rPr>
              <w:t>DEFINITION</w:t>
            </w:r>
          </w:p>
        </w:tc>
      </w:tr>
      <w:tr w:rsidR="008A3A8C" w:rsidRPr="00287BAD" w:rsidTr="008A3A8C">
        <w:trPr>
          <w:trHeight w:val="600"/>
        </w:trPr>
        <w:tc>
          <w:tcPr>
            <w:tcW w:w="3073" w:type="dxa"/>
          </w:tcPr>
          <w:p w:rsidR="008A3A8C" w:rsidRPr="00C604D0" w:rsidRDefault="008A3A8C" w:rsidP="00663B2D">
            <w:pPr>
              <w:jc w:val="center"/>
              <w:rPr>
                <w:rFonts w:ascii="Times New Roman" w:hAnsi="Times New Roman"/>
                <w:sz w:val="20"/>
              </w:rPr>
            </w:pPr>
            <w:r>
              <w:rPr>
                <w:rFonts w:ascii="Times New Roman" w:hAnsi="Times New Roman"/>
                <w:sz w:val="20"/>
              </w:rPr>
              <w:t>1. Climax</w:t>
            </w:r>
          </w:p>
        </w:tc>
        <w:tc>
          <w:tcPr>
            <w:tcW w:w="7421" w:type="dxa"/>
          </w:tcPr>
          <w:p w:rsidR="008A3A8C" w:rsidRPr="00C604D0" w:rsidRDefault="008A3A8C" w:rsidP="00663B2D">
            <w:pPr>
              <w:jc w:val="center"/>
              <w:rPr>
                <w:rFonts w:ascii="Times New Roman" w:hAnsi="Times New Roman"/>
                <w:sz w:val="20"/>
              </w:rPr>
            </w:pPr>
            <w:r w:rsidRPr="00C604D0">
              <w:rPr>
                <w:rFonts w:ascii="Times New Roman" w:hAnsi="Times New Roman"/>
                <w:sz w:val="20"/>
              </w:rPr>
              <w:t>A.  The mood and conditions existing at the beginning of the story. The setting is identified. The main characters with their positions, circumstances and relationships to one another are established.</w:t>
            </w:r>
          </w:p>
        </w:tc>
      </w:tr>
      <w:tr w:rsidR="008A3A8C" w:rsidRPr="00287BAD" w:rsidTr="008A3A8C">
        <w:trPr>
          <w:trHeight w:val="600"/>
        </w:trPr>
        <w:tc>
          <w:tcPr>
            <w:tcW w:w="3073" w:type="dxa"/>
          </w:tcPr>
          <w:p w:rsidR="008A3A8C" w:rsidRPr="00C604D0" w:rsidRDefault="008A3A8C" w:rsidP="00663B2D">
            <w:pPr>
              <w:jc w:val="center"/>
              <w:rPr>
                <w:rFonts w:ascii="Times New Roman" w:hAnsi="Times New Roman"/>
                <w:sz w:val="20"/>
              </w:rPr>
            </w:pPr>
            <w:r w:rsidRPr="00C604D0">
              <w:rPr>
                <w:rFonts w:ascii="Times New Roman" w:hAnsi="Times New Roman"/>
                <w:sz w:val="20"/>
              </w:rPr>
              <w:t>2. Resolution</w:t>
            </w:r>
          </w:p>
        </w:tc>
        <w:tc>
          <w:tcPr>
            <w:tcW w:w="7421" w:type="dxa"/>
          </w:tcPr>
          <w:p w:rsidR="008A3A8C" w:rsidRPr="00C604D0" w:rsidRDefault="008A3A8C" w:rsidP="00663B2D">
            <w:pPr>
              <w:jc w:val="center"/>
              <w:rPr>
                <w:rFonts w:ascii="Times New Roman" w:hAnsi="Times New Roman"/>
                <w:sz w:val="20"/>
              </w:rPr>
            </w:pPr>
            <w:r w:rsidRPr="00C604D0">
              <w:rPr>
                <w:rFonts w:ascii="Times New Roman" w:hAnsi="Times New Roman"/>
                <w:sz w:val="20"/>
              </w:rPr>
              <w:t xml:space="preserve">B. </w:t>
            </w:r>
            <w:r w:rsidRPr="00C604D0">
              <w:rPr>
                <w:rFonts w:ascii="Times New Roman" w:hAnsi="Times New Roman" w:cs="Georgia"/>
                <w:color w:val="111111"/>
                <w:sz w:val="20"/>
                <w:szCs w:val="32"/>
              </w:rPr>
              <w:t>An exciting force or initial event that jolts the hero out of his everyday routine, and prompts your hero to “go into motion” and take action. It is the event that starts the conflict/plot.</w:t>
            </w:r>
          </w:p>
        </w:tc>
      </w:tr>
      <w:tr w:rsidR="008A3A8C" w:rsidRPr="00287BAD" w:rsidTr="008A3A8C">
        <w:trPr>
          <w:trHeight w:val="628"/>
        </w:trPr>
        <w:tc>
          <w:tcPr>
            <w:tcW w:w="3073" w:type="dxa"/>
          </w:tcPr>
          <w:p w:rsidR="008A3A8C" w:rsidRPr="00C604D0" w:rsidRDefault="008A3A8C" w:rsidP="00663B2D">
            <w:pPr>
              <w:jc w:val="center"/>
              <w:rPr>
                <w:rFonts w:ascii="Times New Roman" w:hAnsi="Times New Roman"/>
                <w:sz w:val="20"/>
              </w:rPr>
            </w:pPr>
            <w:r>
              <w:rPr>
                <w:rFonts w:ascii="Times New Roman" w:hAnsi="Times New Roman"/>
                <w:sz w:val="20"/>
              </w:rPr>
              <w:t>3. Exposition</w:t>
            </w:r>
          </w:p>
        </w:tc>
        <w:tc>
          <w:tcPr>
            <w:tcW w:w="7421" w:type="dxa"/>
          </w:tcPr>
          <w:p w:rsidR="008A3A8C" w:rsidRPr="00C604D0" w:rsidRDefault="008A3A8C" w:rsidP="00663B2D">
            <w:pPr>
              <w:jc w:val="center"/>
              <w:rPr>
                <w:rFonts w:ascii="Times New Roman" w:hAnsi="Times New Roman"/>
                <w:sz w:val="20"/>
              </w:rPr>
            </w:pPr>
            <w:r w:rsidRPr="00C604D0">
              <w:rPr>
                <w:rFonts w:ascii="Times New Roman" w:hAnsi="Times New Roman"/>
                <w:sz w:val="20"/>
              </w:rPr>
              <w:t>C. The series of events, conflicts (clashes of opposing forces), obstacles, and discoveries, in the story, which progressively intensify and lead up to the climax.</w:t>
            </w:r>
          </w:p>
        </w:tc>
      </w:tr>
      <w:tr w:rsidR="008A3A8C" w:rsidRPr="00287BAD" w:rsidTr="008A3A8C">
        <w:trPr>
          <w:trHeight w:val="818"/>
        </w:trPr>
        <w:tc>
          <w:tcPr>
            <w:tcW w:w="3073" w:type="dxa"/>
          </w:tcPr>
          <w:p w:rsidR="008A3A8C" w:rsidRPr="00C604D0" w:rsidRDefault="008A3A8C" w:rsidP="00663B2D">
            <w:pPr>
              <w:jc w:val="center"/>
              <w:rPr>
                <w:rFonts w:ascii="Times New Roman" w:hAnsi="Times New Roman"/>
                <w:sz w:val="20"/>
              </w:rPr>
            </w:pPr>
            <w:r>
              <w:rPr>
                <w:rFonts w:ascii="Times New Roman" w:hAnsi="Times New Roman"/>
                <w:sz w:val="20"/>
              </w:rPr>
              <w:t>4.  Inciting Incident</w:t>
            </w:r>
          </w:p>
        </w:tc>
        <w:tc>
          <w:tcPr>
            <w:tcW w:w="7421" w:type="dxa"/>
          </w:tcPr>
          <w:p w:rsidR="008A3A8C" w:rsidRPr="00C604D0" w:rsidRDefault="008A3A8C" w:rsidP="00663B2D">
            <w:pPr>
              <w:jc w:val="center"/>
              <w:rPr>
                <w:rFonts w:ascii="Times New Roman" w:hAnsi="Times New Roman"/>
                <w:sz w:val="20"/>
              </w:rPr>
            </w:pPr>
            <w:r>
              <w:rPr>
                <w:rFonts w:ascii="Times New Roman" w:hAnsi="Times New Roman"/>
                <w:sz w:val="20"/>
              </w:rPr>
              <w:t>D</w:t>
            </w:r>
            <w:r w:rsidRPr="00C604D0">
              <w:rPr>
                <w:rFonts w:ascii="Times New Roman" w:hAnsi="Times New Roman"/>
                <w:sz w:val="20"/>
              </w:rPr>
              <w:t>.  The turning point of the story. A crucial event takes place and from this point forward, the protagonist moves toward his inevitable end. The event may be either an action or a mental decision that the protagonist makes</w:t>
            </w:r>
          </w:p>
        </w:tc>
      </w:tr>
      <w:tr w:rsidR="008A3A8C" w:rsidRPr="00287BAD" w:rsidTr="008A3A8C">
        <w:trPr>
          <w:trHeight w:val="600"/>
        </w:trPr>
        <w:tc>
          <w:tcPr>
            <w:tcW w:w="3073" w:type="dxa"/>
          </w:tcPr>
          <w:p w:rsidR="008A3A8C" w:rsidRPr="00C604D0" w:rsidRDefault="008A3A8C" w:rsidP="00663B2D">
            <w:pPr>
              <w:jc w:val="center"/>
              <w:rPr>
                <w:rFonts w:ascii="Times New Roman" w:hAnsi="Times New Roman"/>
                <w:sz w:val="20"/>
              </w:rPr>
            </w:pPr>
            <w:r>
              <w:rPr>
                <w:rFonts w:ascii="Times New Roman" w:hAnsi="Times New Roman"/>
                <w:sz w:val="20"/>
              </w:rPr>
              <w:t>5. Rising Action</w:t>
            </w:r>
          </w:p>
        </w:tc>
        <w:tc>
          <w:tcPr>
            <w:tcW w:w="7421" w:type="dxa"/>
          </w:tcPr>
          <w:p w:rsidR="008A3A8C" w:rsidRPr="00C604D0" w:rsidRDefault="008A3A8C" w:rsidP="00663B2D">
            <w:pPr>
              <w:jc w:val="center"/>
              <w:rPr>
                <w:rFonts w:ascii="Times New Roman" w:hAnsi="Times New Roman"/>
                <w:sz w:val="20"/>
              </w:rPr>
            </w:pPr>
            <w:r>
              <w:rPr>
                <w:rFonts w:ascii="Times New Roman" w:hAnsi="Times New Roman"/>
                <w:sz w:val="20"/>
              </w:rPr>
              <w:t>E</w:t>
            </w:r>
            <w:r w:rsidRPr="00C604D0">
              <w:rPr>
                <w:rFonts w:ascii="Times New Roman" w:hAnsi="Times New Roman"/>
                <w:sz w:val="20"/>
              </w:rPr>
              <w:t>. The events occurring from the time of the climax to the end of the story. The main character may encounter more conflicts in this part of the story, but the end is inevitable.</w:t>
            </w:r>
          </w:p>
        </w:tc>
      </w:tr>
      <w:tr w:rsidR="008A3A8C" w:rsidRPr="00287BAD" w:rsidTr="008A3A8C">
        <w:trPr>
          <w:trHeight w:val="628"/>
        </w:trPr>
        <w:tc>
          <w:tcPr>
            <w:tcW w:w="3073" w:type="dxa"/>
          </w:tcPr>
          <w:p w:rsidR="008A3A8C" w:rsidRPr="00C604D0" w:rsidRDefault="008A3A8C" w:rsidP="00663B2D">
            <w:pPr>
              <w:jc w:val="center"/>
              <w:rPr>
                <w:rFonts w:ascii="Times New Roman" w:hAnsi="Times New Roman"/>
                <w:sz w:val="20"/>
              </w:rPr>
            </w:pPr>
            <w:r>
              <w:rPr>
                <w:rFonts w:ascii="Times New Roman" w:hAnsi="Times New Roman"/>
                <w:sz w:val="20"/>
              </w:rPr>
              <w:t>6</w:t>
            </w:r>
            <w:r w:rsidRPr="00C604D0">
              <w:rPr>
                <w:rFonts w:ascii="Times New Roman" w:hAnsi="Times New Roman"/>
                <w:sz w:val="20"/>
              </w:rPr>
              <w:t>.  Falling Action</w:t>
            </w:r>
          </w:p>
        </w:tc>
        <w:tc>
          <w:tcPr>
            <w:tcW w:w="7421" w:type="dxa"/>
          </w:tcPr>
          <w:p w:rsidR="008A3A8C" w:rsidRPr="00C604D0" w:rsidRDefault="008A3A8C" w:rsidP="00663B2D">
            <w:pPr>
              <w:jc w:val="center"/>
              <w:rPr>
                <w:rFonts w:ascii="Times New Roman" w:hAnsi="Times New Roman"/>
                <w:sz w:val="20"/>
              </w:rPr>
            </w:pPr>
            <w:r>
              <w:rPr>
                <w:rFonts w:ascii="Times New Roman" w:hAnsi="Times New Roman"/>
                <w:sz w:val="20"/>
              </w:rPr>
              <w:t>F</w:t>
            </w:r>
            <w:r w:rsidRPr="00C604D0">
              <w:rPr>
                <w:rFonts w:ascii="Times New Roman" w:hAnsi="Times New Roman"/>
                <w:sz w:val="20"/>
              </w:rPr>
              <w:t>. The tying up of loose ends and all of the threads in the story. The conclusion. The hero character either emerges triumphant or is defeated at this point.</w:t>
            </w:r>
          </w:p>
        </w:tc>
      </w:tr>
    </w:tbl>
    <w:p w:rsidR="004F7478" w:rsidRDefault="008A3A8C">
      <w:r>
        <w:t>FOR “F” fill in ALL THE BLANKS</w:t>
      </w:r>
    </w:p>
    <w:p w:rsidR="008A3A8C" w:rsidRDefault="008A3A8C" w:rsidP="008A3A8C">
      <w:pPr>
        <w:jc w:val="center"/>
        <w:rPr>
          <w:rFonts w:ascii="Times New Roman" w:hAnsi="Times New Roman"/>
          <w:b/>
          <w:sz w:val="40"/>
        </w:rPr>
      </w:pPr>
    </w:p>
    <w:p w:rsidR="008A3A8C" w:rsidRDefault="008A3A8C" w:rsidP="008A3A8C">
      <w:pPr>
        <w:jc w:val="center"/>
        <w:rPr>
          <w:rFonts w:ascii="Times New Roman" w:hAnsi="Times New Roman"/>
          <w:b/>
          <w:sz w:val="40"/>
        </w:rPr>
      </w:pPr>
    </w:p>
    <w:p w:rsidR="008A3A8C" w:rsidRDefault="008A3A8C" w:rsidP="008A3A8C">
      <w:pPr>
        <w:jc w:val="center"/>
        <w:rPr>
          <w:rFonts w:ascii="Times New Roman" w:hAnsi="Times New Roman"/>
          <w:b/>
          <w:sz w:val="40"/>
        </w:rPr>
      </w:pPr>
      <w:r>
        <w:rPr>
          <w:rFonts w:ascii="Times New Roman" w:hAnsi="Times New Roman"/>
          <w:b/>
          <w:sz w:val="40"/>
        </w:rPr>
        <w:t>Block 1</w:t>
      </w:r>
      <w:r w:rsidRPr="00287BAD">
        <w:rPr>
          <w:rFonts w:ascii="Times New Roman" w:hAnsi="Times New Roman"/>
          <w:b/>
          <w:sz w:val="40"/>
        </w:rPr>
        <w:t xml:space="preserve"> </w:t>
      </w:r>
      <w:r>
        <w:rPr>
          <w:rFonts w:ascii="Times New Roman" w:hAnsi="Times New Roman"/>
          <w:b/>
          <w:sz w:val="40"/>
        </w:rPr>
        <w:t xml:space="preserve">Beginning Theatre </w:t>
      </w:r>
      <w:r w:rsidRPr="00287BAD">
        <w:rPr>
          <w:rFonts w:ascii="Times New Roman" w:hAnsi="Times New Roman"/>
          <w:b/>
          <w:sz w:val="40"/>
        </w:rPr>
        <w:t>Formati</w:t>
      </w:r>
      <w:r>
        <w:rPr>
          <w:rFonts w:ascii="Times New Roman" w:hAnsi="Times New Roman"/>
          <w:b/>
          <w:sz w:val="40"/>
        </w:rPr>
        <w:t>ve Assessment</w:t>
      </w:r>
    </w:p>
    <w:p w:rsidR="008A3A8C" w:rsidRPr="00C604D0" w:rsidRDefault="008A3A8C" w:rsidP="008A3A8C">
      <w:pPr>
        <w:rPr>
          <w:rFonts w:ascii="Times New Roman" w:hAnsi="Times New Roman"/>
          <w:sz w:val="16"/>
        </w:rPr>
      </w:pPr>
    </w:p>
    <w:p w:rsidR="008A3A8C" w:rsidRPr="00187252" w:rsidRDefault="008A3A8C" w:rsidP="008A3A8C">
      <w:pPr>
        <w:rPr>
          <w:rFonts w:ascii="Times New Roman" w:hAnsi="Times New Roman"/>
          <w:i/>
        </w:rPr>
      </w:pPr>
      <w:r w:rsidRPr="00187252">
        <w:rPr>
          <w:rFonts w:ascii="Times New Roman" w:hAnsi="Times New Roman"/>
          <w:i/>
        </w:rPr>
        <w:t>Match the word with the definition by writing the letter of the definition in the first column that matches the word in the second column.</w:t>
      </w:r>
    </w:p>
    <w:p w:rsidR="008A3A8C" w:rsidRPr="00202CEF" w:rsidRDefault="008A3A8C" w:rsidP="008A3A8C">
      <w:pPr>
        <w:rPr>
          <w:rFonts w:ascii="Times New Roman" w:hAnsi="Times New Roman"/>
          <w:sz w:val="16"/>
        </w:rPr>
      </w:pPr>
    </w:p>
    <w:p w:rsidR="008A3A8C" w:rsidRPr="00C604D0" w:rsidRDefault="008A3A8C" w:rsidP="008A3A8C">
      <w:pPr>
        <w:rPr>
          <w:rFonts w:ascii="Times New Roman" w:hAnsi="Times New Roman"/>
          <w:b/>
        </w:rPr>
      </w:pPr>
      <w:r w:rsidRPr="00C604D0">
        <w:rPr>
          <w:rFonts w:ascii="Times New Roman" w:hAnsi="Times New Roman"/>
          <w:b/>
        </w:rPr>
        <w:t>Plot Structure</w:t>
      </w:r>
    </w:p>
    <w:tbl>
      <w:tblPr>
        <w:tblStyle w:val="TableGrid"/>
        <w:tblW w:w="10494" w:type="dxa"/>
        <w:tblLook w:val="00A0" w:firstRow="1" w:lastRow="0" w:firstColumn="1" w:lastColumn="0" w:noHBand="0" w:noVBand="0"/>
      </w:tblPr>
      <w:tblGrid>
        <w:gridCol w:w="3073"/>
        <w:gridCol w:w="7421"/>
      </w:tblGrid>
      <w:tr w:rsidR="008A3A8C" w:rsidRPr="00287BAD" w:rsidTr="00663B2D">
        <w:trPr>
          <w:trHeight w:val="245"/>
        </w:trPr>
        <w:tc>
          <w:tcPr>
            <w:tcW w:w="3073" w:type="dxa"/>
          </w:tcPr>
          <w:p w:rsidR="008A3A8C" w:rsidRPr="00287BAD" w:rsidRDefault="008A3A8C" w:rsidP="00663B2D">
            <w:pPr>
              <w:jc w:val="center"/>
              <w:rPr>
                <w:rFonts w:ascii="Times New Roman" w:hAnsi="Times New Roman"/>
              </w:rPr>
            </w:pPr>
            <w:r w:rsidRPr="00287BAD">
              <w:rPr>
                <w:rFonts w:ascii="Times New Roman" w:hAnsi="Times New Roman"/>
              </w:rPr>
              <w:t>WORD</w:t>
            </w:r>
          </w:p>
        </w:tc>
        <w:tc>
          <w:tcPr>
            <w:tcW w:w="7421" w:type="dxa"/>
          </w:tcPr>
          <w:p w:rsidR="008A3A8C" w:rsidRPr="00287BAD" w:rsidRDefault="008A3A8C" w:rsidP="00663B2D">
            <w:pPr>
              <w:jc w:val="center"/>
              <w:rPr>
                <w:rFonts w:ascii="Times New Roman" w:hAnsi="Times New Roman"/>
              </w:rPr>
            </w:pPr>
            <w:r w:rsidRPr="00287BAD">
              <w:rPr>
                <w:rFonts w:ascii="Times New Roman" w:hAnsi="Times New Roman"/>
              </w:rPr>
              <w:t>DEFINITION</w:t>
            </w:r>
          </w:p>
        </w:tc>
      </w:tr>
      <w:tr w:rsidR="008A3A8C" w:rsidRPr="00287BAD" w:rsidTr="00663B2D">
        <w:trPr>
          <w:trHeight w:val="600"/>
        </w:trPr>
        <w:tc>
          <w:tcPr>
            <w:tcW w:w="3073" w:type="dxa"/>
          </w:tcPr>
          <w:p w:rsidR="008A3A8C" w:rsidRPr="00C604D0" w:rsidRDefault="008A3A8C" w:rsidP="00663B2D">
            <w:pPr>
              <w:jc w:val="center"/>
              <w:rPr>
                <w:rFonts w:ascii="Times New Roman" w:hAnsi="Times New Roman"/>
                <w:sz w:val="20"/>
              </w:rPr>
            </w:pPr>
            <w:r>
              <w:rPr>
                <w:rFonts w:ascii="Times New Roman" w:hAnsi="Times New Roman"/>
                <w:sz w:val="20"/>
              </w:rPr>
              <w:t>1. Climax</w:t>
            </w:r>
          </w:p>
        </w:tc>
        <w:tc>
          <w:tcPr>
            <w:tcW w:w="7421" w:type="dxa"/>
          </w:tcPr>
          <w:p w:rsidR="008A3A8C" w:rsidRPr="00C604D0" w:rsidRDefault="008A3A8C" w:rsidP="00663B2D">
            <w:pPr>
              <w:jc w:val="center"/>
              <w:rPr>
                <w:rFonts w:ascii="Times New Roman" w:hAnsi="Times New Roman"/>
                <w:sz w:val="20"/>
              </w:rPr>
            </w:pPr>
            <w:r w:rsidRPr="00C604D0">
              <w:rPr>
                <w:rFonts w:ascii="Times New Roman" w:hAnsi="Times New Roman"/>
                <w:sz w:val="20"/>
              </w:rPr>
              <w:t>A.  The mood and conditions existing at the beginning of the story. The setting is identified. The main characters with their positions, circumstances and relationships to one another are established.</w:t>
            </w:r>
          </w:p>
        </w:tc>
      </w:tr>
      <w:tr w:rsidR="008A3A8C" w:rsidRPr="00287BAD" w:rsidTr="00663B2D">
        <w:trPr>
          <w:trHeight w:val="600"/>
        </w:trPr>
        <w:tc>
          <w:tcPr>
            <w:tcW w:w="3073" w:type="dxa"/>
          </w:tcPr>
          <w:p w:rsidR="008A3A8C" w:rsidRPr="00C604D0" w:rsidRDefault="008A3A8C" w:rsidP="00663B2D">
            <w:pPr>
              <w:jc w:val="center"/>
              <w:rPr>
                <w:rFonts w:ascii="Times New Roman" w:hAnsi="Times New Roman"/>
                <w:sz w:val="20"/>
              </w:rPr>
            </w:pPr>
            <w:r w:rsidRPr="00C604D0">
              <w:rPr>
                <w:rFonts w:ascii="Times New Roman" w:hAnsi="Times New Roman"/>
                <w:sz w:val="20"/>
              </w:rPr>
              <w:t>2. Resolution</w:t>
            </w:r>
          </w:p>
        </w:tc>
        <w:tc>
          <w:tcPr>
            <w:tcW w:w="7421" w:type="dxa"/>
          </w:tcPr>
          <w:p w:rsidR="008A3A8C" w:rsidRPr="00C604D0" w:rsidRDefault="008A3A8C" w:rsidP="00663B2D">
            <w:pPr>
              <w:jc w:val="center"/>
              <w:rPr>
                <w:rFonts w:ascii="Times New Roman" w:hAnsi="Times New Roman"/>
                <w:sz w:val="20"/>
              </w:rPr>
            </w:pPr>
            <w:r w:rsidRPr="00C604D0">
              <w:rPr>
                <w:rFonts w:ascii="Times New Roman" w:hAnsi="Times New Roman"/>
                <w:sz w:val="20"/>
              </w:rPr>
              <w:t xml:space="preserve">B. </w:t>
            </w:r>
            <w:r w:rsidRPr="00C604D0">
              <w:rPr>
                <w:rFonts w:ascii="Times New Roman" w:hAnsi="Times New Roman" w:cs="Georgia"/>
                <w:color w:val="111111"/>
                <w:sz w:val="20"/>
                <w:szCs w:val="32"/>
              </w:rPr>
              <w:t>An exciting force or initial event that jolts the hero out of his everyday routine, and prompts your hero to “go into motion” and take action. It is the event that starts the conflict/plot.</w:t>
            </w:r>
          </w:p>
        </w:tc>
      </w:tr>
      <w:tr w:rsidR="008A3A8C" w:rsidRPr="00287BAD" w:rsidTr="00663B2D">
        <w:trPr>
          <w:trHeight w:val="628"/>
        </w:trPr>
        <w:tc>
          <w:tcPr>
            <w:tcW w:w="3073" w:type="dxa"/>
          </w:tcPr>
          <w:p w:rsidR="008A3A8C" w:rsidRPr="00C604D0" w:rsidRDefault="008A3A8C" w:rsidP="00663B2D">
            <w:pPr>
              <w:jc w:val="center"/>
              <w:rPr>
                <w:rFonts w:ascii="Times New Roman" w:hAnsi="Times New Roman"/>
                <w:sz w:val="20"/>
              </w:rPr>
            </w:pPr>
            <w:r>
              <w:rPr>
                <w:rFonts w:ascii="Times New Roman" w:hAnsi="Times New Roman"/>
                <w:sz w:val="20"/>
              </w:rPr>
              <w:t>3. Exposition</w:t>
            </w:r>
          </w:p>
        </w:tc>
        <w:tc>
          <w:tcPr>
            <w:tcW w:w="7421" w:type="dxa"/>
          </w:tcPr>
          <w:p w:rsidR="008A3A8C" w:rsidRPr="00C604D0" w:rsidRDefault="008A3A8C" w:rsidP="00663B2D">
            <w:pPr>
              <w:jc w:val="center"/>
              <w:rPr>
                <w:rFonts w:ascii="Times New Roman" w:hAnsi="Times New Roman"/>
                <w:sz w:val="20"/>
              </w:rPr>
            </w:pPr>
            <w:r w:rsidRPr="00C604D0">
              <w:rPr>
                <w:rFonts w:ascii="Times New Roman" w:hAnsi="Times New Roman"/>
                <w:sz w:val="20"/>
              </w:rPr>
              <w:t>C. The series of events, conflicts (clashes of opposing forces), obstacles, and discoveries, in the story, which progressively intensify and lead up to the climax.</w:t>
            </w:r>
          </w:p>
        </w:tc>
      </w:tr>
      <w:tr w:rsidR="008A3A8C" w:rsidRPr="00287BAD" w:rsidTr="00663B2D">
        <w:trPr>
          <w:trHeight w:val="818"/>
        </w:trPr>
        <w:tc>
          <w:tcPr>
            <w:tcW w:w="3073" w:type="dxa"/>
          </w:tcPr>
          <w:p w:rsidR="008A3A8C" w:rsidRPr="00C604D0" w:rsidRDefault="008A3A8C" w:rsidP="00663B2D">
            <w:pPr>
              <w:jc w:val="center"/>
              <w:rPr>
                <w:rFonts w:ascii="Times New Roman" w:hAnsi="Times New Roman"/>
                <w:sz w:val="20"/>
              </w:rPr>
            </w:pPr>
            <w:r>
              <w:rPr>
                <w:rFonts w:ascii="Times New Roman" w:hAnsi="Times New Roman"/>
                <w:sz w:val="20"/>
              </w:rPr>
              <w:t>4.  Inciting Incident</w:t>
            </w:r>
          </w:p>
        </w:tc>
        <w:tc>
          <w:tcPr>
            <w:tcW w:w="7421" w:type="dxa"/>
          </w:tcPr>
          <w:p w:rsidR="008A3A8C" w:rsidRPr="00C604D0" w:rsidRDefault="008A3A8C" w:rsidP="00663B2D">
            <w:pPr>
              <w:jc w:val="center"/>
              <w:rPr>
                <w:rFonts w:ascii="Times New Roman" w:hAnsi="Times New Roman"/>
                <w:sz w:val="20"/>
              </w:rPr>
            </w:pPr>
            <w:r>
              <w:rPr>
                <w:rFonts w:ascii="Times New Roman" w:hAnsi="Times New Roman"/>
                <w:sz w:val="20"/>
              </w:rPr>
              <w:t>D</w:t>
            </w:r>
            <w:r w:rsidRPr="00C604D0">
              <w:rPr>
                <w:rFonts w:ascii="Times New Roman" w:hAnsi="Times New Roman"/>
                <w:sz w:val="20"/>
              </w:rPr>
              <w:t>.  The turning point of the story. A crucial event takes place and from this point forward, the protagonist moves toward his inevitable end. The event may be either an action or a mental decision that th</w:t>
            </w:r>
            <w:bookmarkStart w:id="0" w:name="_GoBack"/>
            <w:bookmarkEnd w:id="0"/>
            <w:r w:rsidRPr="00C604D0">
              <w:rPr>
                <w:rFonts w:ascii="Times New Roman" w:hAnsi="Times New Roman"/>
                <w:sz w:val="20"/>
              </w:rPr>
              <w:t>e protagonist makes</w:t>
            </w:r>
          </w:p>
        </w:tc>
      </w:tr>
      <w:tr w:rsidR="008A3A8C" w:rsidRPr="00287BAD" w:rsidTr="00663B2D">
        <w:trPr>
          <w:trHeight w:val="600"/>
        </w:trPr>
        <w:tc>
          <w:tcPr>
            <w:tcW w:w="3073" w:type="dxa"/>
          </w:tcPr>
          <w:p w:rsidR="008A3A8C" w:rsidRPr="00C604D0" w:rsidRDefault="008A3A8C" w:rsidP="00663B2D">
            <w:pPr>
              <w:jc w:val="center"/>
              <w:rPr>
                <w:rFonts w:ascii="Times New Roman" w:hAnsi="Times New Roman"/>
                <w:sz w:val="20"/>
              </w:rPr>
            </w:pPr>
            <w:r>
              <w:rPr>
                <w:rFonts w:ascii="Times New Roman" w:hAnsi="Times New Roman"/>
                <w:sz w:val="20"/>
              </w:rPr>
              <w:t>5. Rising Action</w:t>
            </w:r>
          </w:p>
        </w:tc>
        <w:tc>
          <w:tcPr>
            <w:tcW w:w="7421" w:type="dxa"/>
          </w:tcPr>
          <w:p w:rsidR="008A3A8C" w:rsidRPr="00C604D0" w:rsidRDefault="008A3A8C" w:rsidP="00663B2D">
            <w:pPr>
              <w:jc w:val="center"/>
              <w:rPr>
                <w:rFonts w:ascii="Times New Roman" w:hAnsi="Times New Roman"/>
                <w:sz w:val="20"/>
              </w:rPr>
            </w:pPr>
            <w:r>
              <w:rPr>
                <w:rFonts w:ascii="Times New Roman" w:hAnsi="Times New Roman"/>
                <w:sz w:val="20"/>
              </w:rPr>
              <w:t>E</w:t>
            </w:r>
            <w:r w:rsidRPr="00C604D0">
              <w:rPr>
                <w:rFonts w:ascii="Times New Roman" w:hAnsi="Times New Roman"/>
                <w:sz w:val="20"/>
              </w:rPr>
              <w:t>. The events occurring from the time of the climax to the end of the story. The main character may encounter more conflicts in this part of the story, but the end is inevitable.</w:t>
            </w:r>
          </w:p>
        </w:tc>
      </w:tr>
      <w:tr w:rsidR="008A3A8C" w:rsidRPr="00287BAD" w:rsidTr="00663B2D">
        <w:trPr>
          <w:trHeight w:val="628"/>
        </w:trPr>
        <w:tc>
          <w:tcPr>
            <w:tcW w:w="3073" w:type="dxa"/>
          </w:tcPr>
          <w:p w:rsidR="008A3A8C" w:rsidRPr="00C604D0" w:rsidRDefault="008A3A8C" w:rsidP="00663B2D">
            <w:pPr>
              <w:jc w:val="center"/>
              <w:rPr>
                <w:rFonts w:ascii="Times New Roman" w:hAnsi="Times New Roman"/>
                <w:sz w:val="20"/>
              </w:rPr>
            </w:pPr>
            <w:r>
              <w:rPr>
                <w:rFonts w:ascii="Times New Roman" w:hAnsi="Times New Roman"/>
                <w:sz w:val="20"/>
              </w:rPr>
              <w:t>6</w:t>
            </w:r>
            <w:r w:rsidRPr="00C604D0">
              <w:rPr>
                <w:rFonts w:ascii="Times New Roman" w:hAnsi="Times New Roman"/>
                <w:sz w:val="20"/>
              </w:rPr>
              <w:t>.  Falling Action</w:t>
            </w:r>
          </w:p>
        </w:tc>
        <w:tc>
          <w:tcPr>
            <w:tcW w:w="7421" w:type="dxa"/>
          </w:tcPr>
          <w:p w:rsidR="008A3A8C" w:rsidRPr="00C604D0" w:rsidRDefault="008A3A8C" w:rsidP="00663B2D">
            <w:pPr>
              <w:jc w:val="center"/>
              <w:rPr>
                <w:rFonts w:ascii="Times New Roman" w:hAnsi="Times New Roman"/>
                <w:sz w:val="20"/>
              </w:rPr>
            </w:pPr>
            <w:r>
              <w:rPr>
                <w:rFonts w:ascii="Times New Roman" w:hAnsi="Times New Roman"/>
                <w:sz w:val="20"/>
              </w:rPr>
              <w:t>F</w:t>
            </w:r>
            <w:r w:rsidRPr="00C604D0">
              <w:rPr>
                <w:rFonts w:ascii="Times New Roman" w:hAnsi="Times New Roman"/>
                <w:sz w:val="20"/>
              </w:rPr>
              <w:t>. The tying up of loose ends and all of the threads in the story. The conclusion. The hero character either emerges triumphant or is defeated at this point.</w:t>
            </w:r>
          </w:p>
        </w:tc>
      </w:tr>
    </w:tbl>
    <w:p w:rsidR="008A3A8C" w:rsidRDefault="008A3A8C" w:rsidP="008A3A8C">
      <w:r>
        <w:t>FOR “F” fill in ALL THE BLANKS</w:t>
      </w:r>
    </w:p>
    <w:p w:rsidR="008A3A8C" w:rsidRDefault="008A3A8C"/>
    <w:sectPr w:rsidR="008A3A8C" w:rsidSect="008A3A8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A8C"/>
    <w:rsid w:val="001F5A0E"/>
    <w:rsid w:val="002358D7"/>
    <w:rsid w:val="00446AA7"/>
    <w:rsid w:val="004F7478"/>
    <w:rsid w:val="005E01E2"/>
    <w:rsid w:val="006E1EF2"/>
    <w:rsid w:val="008A3A8C"/>
    <w:rsid w:val="009429D7"/>
    <w:rsid w:val="00E21B14"/>
    <w:rsid w:val="00E23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A8C"/>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A3A8C"/>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A8C"/>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A3A8C"/>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439</Words>
  <Characters>2508</Characters>
  <Application>Microsoft Office Word</Application>
  <DocSecurity>0</DocSecurity>
  <Lines>20</Lines>
  <Paragraphs>5</Paragraphs>
  <ScaleCrop>false</ScaleCrop>
  <Company>Hewlett-Packard Company</Company>
  <LinksUpToDate>false</LinksUpToDate>
  <CharactersWithSpaces>2942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White</dc:creator>
  <cp:lastModifiedBy>Gary White</cp:lastModifiedBy>
  <cp:revision>1</cp:revision>
  <cp:lastPrinted>2014-08-28T13:59:00Z</cp:lastPrinted>
  <dcterms:created xsi:type="dcterms:W3CDTF">2014-08-28T13:52:00Z</dcterms:created>
  <dcterms:modified xsi:type="dcterms:W3CDTF">2014-08-28T14:11:00Z</dcterms:modified>
</cp:coreProperties>
</file>